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EB" w:rsidRDefault="00D474EB">
      <w:pPr>
        <w:tabs>
          <w:tab w:val="left" w:pos="840"/>
          <w:tab w:val="left" w:pos="1920"/>
          <w:tab w:val="left" w:pos="3120"/>
          <w:tab w:val="left" w:pos="4200"/>
          <w:tab w:val="left" w:pos="5280"/>
          <w:tab w:val="left" w:pos="6480"/>
        </w:tabs>
        <w:rPr>
          <w:rFonts w:ascii="Univers" w:hAnsi="Univers" w:cs="Univers"/>
          <w:b/>
          <w:sz w:val="22"/>
        </w:rPr>
      </w:pPr>
      <w:r>
        <w:rPr>
          <w:rFonts w:ascii="Univers" w:hAnsi="Univers" w:cs="Univers"/>
          <w:sz w:val="48"/>
        </w:rPr>
        <w:tab/>
      </w:r>
      <w:r>
        <w:rPr>
          <w:rFonts w:ascii="Univers" w:hAnsi="Univers" w:cs="Univers"/>
          <w:sz w:val="48"/>
        </w:rPr>
        <w:tab/>
      </w:r>
      <w:r>
        <w:rPr>
          <w:rFonts w:ascii="Univers" w:hAnsi="Univers" w:cs="Univers"/>
          <w:sz w:val="48"/>
        </w:rPr>
        <w:tab/>
        <w:t>Referat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75"/>
      </w:tblGrid>
      <w:tr w:rsidR="00D474EB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D474EB" w:rsidRDefault="00D474EB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 :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4EB" w:rsidRDefault="00D474EB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>Bestyrelsesmøde FTU’s bestyrelse</w:t>
            </w:r>
          </w:p>
        </w:tc>
      </w:tr>
      <w:tr w:rsidR="00D474EB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D474EB" w:rsidRDefault="00D474EB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KOPI: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4EB" w:rsidRDefault="00D474EB">
            <w:pPr>
              <w:snapToGrid w:val="0"/>
              <w:rPr>
                <w:rFonts w:ascii="Univers" w:hAnsi="Univers" w:cs="Univers"/>
                <w:sz w:val="22"/>
              </w:rPr>
            </w:pPr>
          </w:p>
        </w:tc>
      </w:tr>
      <w:tr w:rsidR="00D474EB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D474EB" w:rsidRDefault="00D474EB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MØDEREFERATNR.: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4EB" w:rsidRDefault="00D474EB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>BS – møde nr. 6, 2013</w:t>
            </w:r>
          </w:p>
        </w:tc>
      </w:tr>
      <w:tr w:rsidR="00D474EB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D474EB" w:rsidRDefault="00D474EB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MØDEDATO &amp; TID: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4EB" w:rsidRDefault="00D474EB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 xml:space="preserve">Torsdag den 20. juni, kl. 18.00 –22.00 </w:t>
            </w:r>
          </w:p>
        </w:tc>
      </w:tr>
      <w:tr w:rsidR="00D474EB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D474EB" w:rsidRDefault="00D474EB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MØDESTED: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4EB" w:rsidRDefault="00D474EB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 xml:space="preserve">Hos Carsten i Danske Bank, Fåborgvej </w:t>
            </w:r>
          </w:p>
        </w:tc>
      </w:tr>
      <w:tr w:rsidR="00D474EB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D474EB" w:rsidRDefault="00D474EB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MØDEDELTAGERE: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4EB" w:rsidRDefault="00D474EB">
            <w:pPr>
              <w:snapToGrid w:val="0"/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>Agi Szocska (AS) Carsten Tornbjerg (CT) Lorenz Søndergård (LS) Kai Holm Michael Grube Andersen (MGA) Karl Kr. Hansen (KKH)</w:t>
            </w:r>
          </w:p>
        </w:tc>
      </w:tr>
      <w:tr w:rsidR="00D474EB" w:rsidRPr="00D9304F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D474EB" w:rsidRDefault="00D474EB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AFBUD: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4EB" w:rsidRPr="00D9304F" w:rsidRDefault="00D474EB">
            <w:pPr>
              <w:snapToGrid w:val="0"/>
              <w:rPr>
                <w:rFonts w:ascii="Univers" w:hAnsi="Univers" w:cs="Univers"/>
                <w:b/>
                <w:sz w:val="22"/>
                <w:lang w:val="en-US"/>
              </w:rPr>
            </w:pPr>
            <w:r w:rsidRPr="00D9304F">
              <w:rPr>
                <w:rFonts w:ascii="Univers" w:hAnsi="Univers" w:cs="Univers"/>
                <w:sz w:val="22"/>
                <w:lang w:val="en-US"/>
              </w:rPr>
              <w:t>Thomas Hein (TH) Peter</w:t>
            </w:r>
            <w:r w:rsidRPr="00D9304F">
              <w:rPr>
                <w:rFonts w:ascii="Univers" w:hAnsi="Univers" w:cs="Univers"/>
                <w:b/>
                <w:sz w:val="22"/>
                <w:lang w:val="en-US"/>
              </w:rPr>
              <w:t xml:space="preserve"> </w:t>
            </w:r>
            <w:r w:rsidRPr="00D9304F">
              <w:rPr>
                <w:rFonts w:ascii="Univers" w:hAnsi="Univers" w:cs="Univers"/>
                <w:sz w:val="22"/>
                <w:lang w:val="en-US"/>
              </w:rPr>
              <w:t>Slifsgaard (PS)</w:t>
            </w:r>
          </w:p>
        </w:tc>
      </w:tr>
      <w:tr w:rsidR="00D474EB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D474EB" w:rsidRDefault="00D474EB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MØDELEDER: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4EB" w:rsidRDefault="00D474EB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>Agi Szocska (AS)</w:t>
            </w:r>
          </w:p>
        </w:tc>
      </w:tr>
      <w:tr w:rsidR="00D474EB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D474EB" w:rsidRDefault="00D474EB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REFERENT: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4EB" w:rsidRDefault="00D474EB">
            <w:r>
              <w:rPr>
                <w:rFonts w:ascii="Univers" w:hAnsi="Univers" w:cs="Univers"/>
                <w:sz w:val="22"/>
              </w:rPr>
              <w:t>Karl Kr. Hansen (KKH)</w:t>
            </w:r>
          </w:p>
        </w:tc>
      </w:tr>
    </w:tbl>
    <w:p w:rsidR="00D474EB" w:rsidRDefault="00D474EB"/>
    <w:p w:rsidR="00D474EB" w:rsidRDefault="00D474EB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Sager til beslutning:</w:t>
      </w:r>
    </w:p>
    <w:p w:rsidR="00D474EB" w:rsidRDefault="00D474EB">
      <w:pPr>
        <w:ind w:left="1665"/>
        <w:rPr>
          <w:sz w:val="22"/>
          <w:szCs w:val="22"/>
        </w:rPr>
      </w:pPr>
    </w:p>
    <w:p w:rsidR="00D474EB" w:rsidRDefault="00D474EB">
      <w:pPr>
        <w:ind w:firstLine="720"/>
        <w:rPr>
          <w:sz w:val="22"/>
          <w:szCs w:val="22"/>
        </w:rPr>
      </w:pPr>
      <w:r>
        <w:rPr>
          <w:sz w:val="22"/>
          <w:szCs w:val="22"/>
        </w:rPr>
        <w:t>Godkendelse af seneste referat</w:t>
      </w:r>
      <w:r>
        <w:rPr>
          <w:sz w:val="22"/>
          <w:szCs w:val="22"/>
        </w:rPr>
        <w:tab/>
      </w:r>
    </w:p>
    <w:p w:rsidR="00D474EB" w:rsidRDefault="00D474EB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Godkendt.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474EB" w:rsidRDefault="00D474E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474EB" w:rsidRDefault="00D474EB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Behandling af sager:</w:t>
      </w:r>
    </w:p>
    <w:p w:rsidR="00D474EB" w:rsidRDefault="00D474EB">
      <w:pPr>
        <w:ind w:left="720"/>
        <w:rPr>
          <w:b/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Næste nyhedsbrev v. LS/alle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Ud den 12. august.</w:t>
      </w:r>
      <w:r w:rsidR="00565F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Små korte input </w:t>
      </w:r>
      <w:r w:rsidR="00565FB7">
        <w:rPr>
          <w:sz w:val="22"/>
          <w:szCs w:val="22"/>
        </w:rPr>
        <w:t xml:space="preserve">sendes til Lorenz </w:t>
      </w:r>
      <w:r>
        <w:rPr>
          <w:sz w:val="22"/>
          <w:szCs w:val="22"/>
        </w:rPr>
        <w:t>fra alle områder til Lorenz</w:t>
      </w:r>
      <w:r w:rsidR="00565FB7">
        <w:rPr>
          <w:sz w:val="22"/>
          <w:szCs w:val="22"/>
        </w:rPr>
        <w:t xml:space="preserve"> inden 1/8.</w:t>
      </w:r>
      <w:r>
        <w:rPr>
          <w:sz w:val="22"/>
          <w:szCs w:val="22"/>
        </w:rPr>
        <w:t xml:space="preserve"> Hvis mere henvises til hjemmesiden.</w:t>
      </w:r>
    </w:p>
    <w:p w:rsidR="00D474EB" w:rsidRDefault="00D474EB">
      <w:pPr>
        <w:ind w:left="720"/>
        <w:rPr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Odense tennishal - møde uge 37 v. AS/KH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KH og AS har haft møde med Bente og Kristoffer TCO.  Der er endnu flere uafklarede forhold. </w:t>
      </w:r>
      <w:r w:rsidR="00D9304F">
        <w:rPr>
          <w:sz w:val="22"/>
          <w:szCs w:val="22"/>
        </w:rPr>
        <w:t>Oplæg af kriterier til fordeling af banetimerne</w:t>
      </w:r>
      <w:r>
        <w:rPr>
          <w:sz w:val="22"/>
          <w:szCs w:val="22"/>
        </w:rPr>
        <w:t xml:space="preserve"> blev udleveret. Der skal holdes møde med k</w:t>
      </w:r>
      <w:r w:rsidR="00D9304F">
        <w:rPr>
          <w:sz w:val="22"/>
          <w:szCs w:val="22"/>
        </w:rPr>
        <w:t>lubberne omkring dette den 11/9</w:t>
      </w:r>
      <w:r>
        <w:rPr>
          <w:sz w:val="22"/>
          <w:szCs w:val="22"/>
        </w:rPr>
        <w:t xml:space="preserve">. Indbydelse sendes </w:t>
      </w:r>
      <w:r w:rsidR="00D9304F">
        <w:rPr>
          <w:sz w:val="22"/>
          <w:szCs w:val="22"/>
        </w:rPr>
        <w:t>ud efter 13/</w:t>
      </w:r>
      <w:r>
        <w:rPr>
          <w:sz w:val="22"/>
          <w:szCs w:val="22"/>
        </w:rPr>
        <w:t>8. Endnu mangler budget for driften af den gældfrie hal. Drøftes videre på næste bestyrelsesmøde.</w:t>
      </w:r>
    </w:p>
    <w:p w:rsidR="00D474EB" w:rsidRDefault="00D474EB">
      <w:pPr>
        <w:ind w:left="720"/>
        <w:rPr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Samarbejdsmøde 1/10 v. alle (ansvar Marianne, KH og AS)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Evaluering af holdturnering. DTF vil</w:t>
      </w:r>
      <w:r w:rsidR="00D9304F">
        <w:rPr>
          <w:sz w:val="22"/>
          <w:szCs w:val="22"/>
        </w:rPr>
        <w:t xml:space="preserve"> gerne deltage med et oplæg om </w:t>
      </w:r>
      <w:r>
        <w:rPr>
          <w:sz w:val="22"/>
          <w:szCs w:val="22"/>
        </w:rPr>
        <w:t>bl.a. fastholdelse af medlemmer</w:t>
      </w:r>
      <w:r w:rsidR="00D9304F">
        <w:rPr>
          <w:sz w:val="22"/>
          <w:szCs w:val="22"/>
        </w:rPr>
        <w:t xml:space="preserve"> mv.</w:t>
      </w:r>
      <w:r>
        <w:rPr>
          <w:sz w:val="22"/>
          <w:szCs w:val="22"/>
        </w:rPr>
        <w:t>. Evaluering af FM og andre FTU aktiviteter. Drøftes videre på næste bestyrelsesmøde</w:t>
      </w:r>
    </w:p>
    <w:p w:rsidR="00D474EB" w:rsidRDefault="00D474EB">
      <w:pPr>
        <w:ind w:left="720"/>
        <w:rPr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Gudenå Cup v. MG A (Kenneth)</w:t>
      </w:r>
    </w:p>
    <w:p w:rsidR="00D474EB" w:rsidRDefault="00D9304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Der er tale om en nedgradering </w:t>
      </w:r>
      <w:r w:rsidR="00D474EB">
        <w:rPr>
          <w:sz w:val="22"/>
          <w:szCs w:val="22"/>
        </w:rPr>
        <w:t>af turneringen. Men det giver mulighed for de næstbedste kan få succes.  Forventer ca. 20 børn og et antal voksne fra Fyn.</w:t>
      </w:r>
    </w:p>
    <w:p w:rsidR="00D474EB" w:rsidRDefault="00D474EB">
      <w:pPr>
        <w:ind w:left="720"/>
        <w:rPr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SEB Cup v. MGA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Landsfinale i Esbjerg var en fin succes. Også for de fynske spillere.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Unionsrunde 2013 afholdes i Vester Skerninge.</w:t>
      </w:r>
    </w:p>
    <w:p w:rsidR="00D474EB" w:rsidRDefault="00D474EB">
      <w:pPr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Web ansvar/hjemmeside v. LS/AS/Alle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Der arbejdes videre med at finde en kompetent person til opgaven. </w:t>
      </w:r>
    </w:p>
    <w:p w:rsidR="00D474EB" w:rsidRDefault="00D474EB">
      <w:pPr>
        <w:ind w:left="720"/>
        <w:rPr>
          <w:sz w:val="22"/>
          <w:szCs w:val="22"/>
        </w:rPr>
      </w:pPr>
    </w:p>
    <w:p w:rsidR="00D474EB" w:rsidRDefault="00D474EB">
      <w:pPr>
        <w:ind w:left="720"/>
        <w:rPr>
          <w:b/>
          <w:bCs/>
          <w:sz w:val="22"/>
          <w:szCs w:val="22"/>
        </w:rPr>
      </w:pPr>
    </w:p>
    <w:p w:rsidR="00D474EB" w:rsidRDefault="00D474EB">
      <w:pPr>
        <w:ind w:left="720"/>
        <w:rPr>
          <w:b/>
          <w:bCs/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Holdturnering v. AS/Alle</w:t>
      </w:r>
    </w:p>
    <w:p w:rsidR="00D474EB" w:rsidRDefault="00D474EB">
      <w:pPr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>Lidt for mange hold har trukket sig. I nogle rækker er der stor alderspredning.</w:t>
      </w:r>
      <w:r w:rsidR="00D9304F">
        <w:rPr>
          <w:sz w:val="22"/>
          <w:szCs w:val="22"/>
        </w:rPr>
        <w:t xml:space="preserve"> Mix rækken mangler damespillere. </w:t>
      </w:r>
      <w:r w:rsidR="00286117">
        <w:rPr>
          <w:sz w:val="22"/>
          <w:szCs w:val="22"/>
        </w:rPr>
        <w:t>U12 spillers mulighed fir dispensation i senior rækken diskuteret.</w:t>
      </w:r>
    </w:p>
    <w:p w:rsidR="00D474EB" w:rsidRDefault="00D474EB">
      <w:pPr>
        <w:ind w:left="720"/>
        <w:rPr>
          <w:b/>
          <w:bCs/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Veteran FM v. KH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Indbydelse er sendt ud. Der er i år tilbudt knap så mange rækker som sidste år. Der er grill</w:t>
      </w:r>
      <w:r w:rsidR="00D9304F">
        <w:rPr>
          <w:sz w:val="22"/>
          <w:szCs w:val="22"/>
        </w:rPr>
        <w:t xml:space="preserve">/hygge </w:t>
      </w:r>
      <w:r>
        <w:rPr>
          <w:sz w:val="22"/>
          <w:szCs w:val="22"/>
        </w:rPr>
        <w:t>aften fredag aften. Håber at mange vil deltage her også fra bestyrelsen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Næste år skal det ikke være gratis at spille double.</w:t>
      </w:r>
    </w:p>
    <w:p w:rsidR="00D474EB" w:rsidRDefault="00D474EB">
      <w:pPr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EB" w:rsidRPr="00D9304F" w:rsidRDefault="00D474EB">
      <w:pPr>
        <w:ind w:left="720"/>
        <w:rPr>
          <w:sz w:val="22"/>
          <w:szCs w:val="22"/>
          <w:lang w:val="en-US"/>
        </w:rPr>
      </w:pPr>
      <w:proofErr w:type="spellStart"/>
      <w:r w:rsidRPr="00D9304F">
        <w:rPr>
          <w:b/>
          <w:bCs/>
          <w:sz w:val="22"/>
          <w:szCs w:val="22"/>
          <w:lang w:val="en-US"/>
        </w:rPr>
        <w:t>Idé</w:t>
      </w:r>
      <w:proofErr w:type="spellEnd"/>
      <w:r w:rsidRPr="00D9304F">
        <w:rPr>
          <w:b/>
          <w:bCs/>
          <w:sz w:val="22"/>
          <w:szCs w:val="22"/>
          <w:lang w:val="en-US"/>
        </w:rPr>
        <w:t>: FTU</w:t>
      </w:r>
      <w:r w:rsidR="00D9304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D9304F">
        <w:rPr>
          <w:b/>
          <w:bCs/>
          <w:sz w:val="22"/>
          <w:szCs w:val="22"/>
          <w:lang w:val="en-US"/>
        </w:rPr>
        <w:t>tur</w:t>
      </w:r>
      <w:proofErr w:type="spellEnd"/>
      <w:r w:rsidR="00D9304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D9304F">
        <w:rPr>
          <w:b/>
          <w:bCs/>
          <w:sz w:val="22"/>
          <w:szCs w:val="22"/>
          <w:lang w:val="en-US"/>
        </w:rPr>
        <w:t>til</w:t>
      </w:r>
      <w:proofErr w:type="spellEnd"/>
      <w:r w:rsidR="00D9304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D9304F">
        <w:rPr>
          <w:b/>
          <w:bCs/>
          <w:sz w:val="22"/>
          <w:szCs w:val="22"/>
          <w:lang w:val="en-US"/>
        </w:rPr>
        <w:t>Spanien</w:t>
      </w:r>
      <w:proofErr w:type="spellEnd"/>
      <w:r w:rsidR="00D9304F">
        <w:rPr>
          <w:b/>
          <w:bCs/>
          <w:sz w:val="22"/>
          <w:szCs w:val="22"/>
          <w:lang w:val="en-US"/>
        </w:rPr>
        <w:t xml:space="preserve"> tennis academy</w:t>
      </w:r>
      <w:r w:rsidRPr="00D9304F">
        <w:rPr>
          <w:b/>
          <w:bCs/>
          <w:sz w:val="22"/>
          <w:szCs w:val="22"/>
          <w:lang w:val="en-US"/>
        </w:rPr>
        <w:t xml:space="preserve"> v. AS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En ide, som måske kan realiseres på sigt.</w:t>
      </w:r>
    </w:p>
    <w:p w:rsidR="00D474EB" w:rsidRDefault="00D474EB">
      <w:pPr>
        <w:ind w:left="720"/>
        <w:rPr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Boldstatus og www.FTU-tennis.dk  brugerstatus v. LS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Der er kasser i overskud fra junior og senior FM. Skal gemmes til gaver/elitetræning m.v.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KH bestiller til veteran FM.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330 profiler er p.t. oprettet</w:t>
      </w:r>
      <w:r w:rsidR="00D9304F">
        <w:rPr>
          <w:sz w:val="22"/>
          <w:szCs w:val="22"/>
        </w:rPr>
        <w:t>. Målet er 500 inden næste GF i 2014.</w:t>
      </w:r>
    </w:p>
    <w:p w:rsidR="00D474EB" w:rsidRDefault="00D474EB">
      <w:pPr>
        <w:ind w:left="720"/>
        <w:rPr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Sponsor indsats (Ketshop, Coolsport - nye kontrakter, FM/tidsfrister, Team Fyn trøjer) v. AS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Flexibilitet omkring levering af trøjer. </w:t>
      </w:r>
      <w:r w:rsidR="00D9304F">
        <w:rPr>
          <w:sz w:val="22"/>
          <w:szCs w:val="22"/>
        </w:rPr>
        <w:t>Optimere gensidig kommunikation og ansvar.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Der skal laves ny kontrakt for 2014 og fremover</w:t>
      </w:r>
      <w:r w:rsidR="00D9304F">
        <w:rPr>
          <w:sz w:val="22"/>
          <w:szCs w:val="22"/>
        </w:rPr>
        <w:t xml:space="preserve"> med både Coolsport og Ketshop</w:t>
      </w:r>
      <w:r>
        <w:rPr>
          <w:sz w:val="22"/>
          <w:szCs w:val="22"/>
        </w:rPr>
        <w:t>.</w:t>
      </w:r>
    </w:p>
    <w:p w:rsidR="00D474EB" w:rsidRDefault="00D474EB">
      <w:pPr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KH holder møde </w:t>
      </w:r>
      <w:r w:rsidR="00D9304F">
        <w:rPr>
          <w:sz w:val="22"/>
          <w:szCs w:val="22"/>
        </w:rPr>
        <w:t>med Bent Ch</w:t>
      </w:r>
      <w:r>
        <w:rPr>
          <w:sz w:val="22"/>
          <w:szCs w:val="22"/>
        </w:rPr>
        <w:t xml:space="preserve">ristensen </w:t>
      </w:r>
      <w:r w:rsidR="00D9304F">
        <w:rPr>
          <w:sz w:val="22"/>
          <w:szCs w:val="22"/>
        </w:rPr>
        <w:t>(Fundraiser i Stjernen) om sponsorater m.</w:t>
      </w:r>
      <w:r>
        <w:rPr>
          <w:sz w:val="22"/>
          <w:szCs w:val="22"/>
        </w:rPr>
        <w:t>v.</w:t>
      </w:r>
    </w:p>
    <w:p w:rsidR="00D474EB" w:rsidRDefault="00D474EB">
      <w:pPr>
        <w:ind w:left="720"/>
        <w:rPr>
          <w:b/>
          <w:bCs/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Elite/talent (eval. + møde med Kim Vistisen) v. LS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Det går som forventet med hensyn til resultaterne i turneringen. 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KKH og LS har udarbejdet eget lønadministrationssystem, som nu er sat i værk.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Lorenz skal finde indendørs faciliteter til vinter</w:t>
      </w:r>
      <w:r w:rsidR="00D9304F">
        <w:rPr>
          <w:sz w:val="22"/>
          <w:szCs w:val="22"/>
        </w:rPr>
        <w:t xml:space="preserve"> og indkalde til styregruppemøde.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Der skal holdes et evalueringsmøde september/oktober måned</w:t>
      </w:r>
      <w:r w:rsidR="00D9304F">
        <w:rPr>
          <w:sz w:val="22"/>
          <w:szCs w:val="22"/>
        </w:rPr>
        <w:t>. Husk ny junior landsholdstræner.</w:t>
      </w:r>
    </w:p>
    <w:p w:rsidR="00D474EB" w:rsidRDefault="00D474EB">
      <w:pPr>
        <w:ind w:left="720"/>
        <w:rPr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ATK møde efterår ?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DTF ved endnu ikke er på plads med </w:t>
      </w:r>
      <w:r w:rsidR="00D9304F">
        <w:rPr>
          <w:sz w:val="22"/>
          <w:szCs w:val="22"/>
        </w:rPr>
        <w:t xml:space="preserve">ATK </w:t>
      </w:r>
      <w:r>
        <w:rPr>
          <w:sz w:val="22"/>
          <w:szCs w:val="22"/>
        </w:rPr>
        <w:t xml:space="preserve">bogen. Når det er på plads, skal alle </w:t>
      </w:r>
      <w:r w:rsidR="00D9304F">
        <w:rPr>
          <w:sz w:val="22"/>
          <w:szCs w:val="22"/>
        </w:rPr>
        <w:t xml:space="preserve">fynske </w:t>
      </w:r>
      <w:r>
        <w:rPr>
          <w:sz w:val="22"/>
          <w:szCs w:val="22"/>
        </w:rPr>
        <w:t>klubber</w:t>
      </w:r>
      <w:r w:rsidR="00D9304F">
        <w:rPr>
          <w:sz w:val="22"/>
          <w:szCs w:val="22"/>
        </w:rPr>
        <w:t xml:space="preserve"> straks</w:t>
      </w:r>
      <w:r>
        <w:rPr>
          <w:sz w:val="22"/>
          <w:szCs w:val="22"/>
        </w:rPr>
        <w:t xml:space="preserve"> inviteres til møde. MGA er tovholder</w:t>
      </w:r>
      <w:r w:rsidR="00D9304F">
        <w:rPr>
          <w:sz w:val="22"/>
          <w:szCs w:val="22"/>
        </w:rPr>
        <w:t>.</w:t>
      </w:r>
    </w:p>
    <w:p w:rsidR="00D474EB" w:rsidRDefault="00D474EB">
      <w:pPr>
        <w:ind w:left="720"/>
        <w:rPr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Bestyrelsesposter til næste år samt aflastning af formand v. alle</w:t>
      </w:r>
    </w:p>
    <w:p w:rsidR="00D474EB" w:rsidRDefault="00D474EB">
      <w:pPr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Visse aktiviteter kan formanden tillade sig </w:t>
      </w:r>
      <w:r w:rsidR="00D9304F">
        <w:rPr>
          <w:sz w:val="22"/>
          <w:szCs w:val="22"/>
        </w:rPr>
        <w:t xml:space="preserve">prioritere og </w:t>
      </w:r>
      <w:r>
        <w:rPr>
          <w:sz w:val="22"/>
          <w:szCs w:val="22"/>
        </w:rPr>
        <w:t>melde fra til</w:t>
      </w:r>
      <w:r w:rsidR="00D9304F">
        <w:rPr>
          <w:sz w:val="22"/>
          <w:szCs w:val="22"/>
        </w:rPr>
        <w:t xml:space="preserve"> pga. tids- og belastnings hensyn</w:t>
      </w:r>
      <w:r>
        <w:rPr>
          <w:sz w:val="22"/>
          <w:szCs w:val="22"/>
        </w:rPr>
        <w:t>. Formanden er nu kendt i alle klubber.</w:t>
      </w:r>
    </w:p>
    <w:p w:rsidR="00D474EB" w:rsidRDefault="00D474EB">
      <w:pPr>
        <w:ind w:left="720"/>
        <w:rPr>
          <w:b/>
          <w:bCs/>
          <w:sz w:val="22"/>
          <w:szCs w:val="22"/>
        </w:rPr>
      </w:pPr>
    </w:p>
    <w:p w:rsidR="00D474EB" w:rsidRDefault="00D474EB">
      <w:pPr>
        <w:ind w:left="720"/>
        <w:rPr>
          <w:b/>
          <w:sz w:val="22"/>
          <w:szCs w:val="22"/>
        </w:rPr>
      </w:pPr>
    </w:p>
    <w:p w:rsidR="00D474EB" w:rsidRDefault="00D474EB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Orientering:</w:t>
      </w: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Status opdatering ved de 4 lokale FTU repræsenta</w:t>
      </w:r>
      <w:r w:rsidR="00D9304F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>ter v. KH/KKH/MGA/TH</w:t>
      </w:r>
    </w:p>
    <w:p w:rsidR="00D9304F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Sørge for at klubberne bliver identificeret med 1 klubansvarlig, som derefter har ansvaret for at fordele information til rette personer i klubben. </w:t>
      </w:r>
    </w:p>
    <w:p w:rsidR="00D474EB" w:rsidRDefault="00D9304F">
      <w:pPr>
        <w:ind w:left="720"/>
        <w:rPr>
          <w:sz w:val="22"/>
          <w:szCs w:val="22"/>
        </w:rPr>
      </w:pPr>
      <w:r>
        <w:rPr>
          <w:sz w:val="22"/>
          <w:szCs w:val="22"/>
        </w:rPr>
        <w:t>Den l</w:t>
      </w:r>
      <w:r w:rsidR="00D474EB">
        <w:rPr>
          <w:sz w:val="22"/>
          <w:szCs w:val="22"/>
        </w:rPr>
        <w:t>okale FTU repræsentant er ansvarlig for dette inden næste møde</w:t>
      </w:r>
      <w:r>
        <w:rPr>
          <w:sz w:val="22"/>
          <w:szCs w:val="22"/>
        </w:rPr>
        <w:t xml:space="preserve"> den 11/8</w:t>
      </w:r>
      <w:r w:rsidR="00D474EB">
        <w:rPr>
          <w:sz w:val="22"/>
          <w:szCs w:val="22"/>
        </w:rPr>
        <w:t>. Lorenz sørge</w:t>
      </w:r>
      <w:r>
        <w:rPr>
          <w:sz w:val="22"/>
          <w:szCs w:val="22"/>
        </w:rPr>
        <w:t>r</w:t>
      </w:r>
      <w:r w:rsidR="00D474EB">
        <w:rPr>
          <w:sz w:val="22"/>
          <w:szCs w:val="22"/>
        </w:rPr>
        <w:t xml:space="preserve"> for dette efter</w:t>
      </w:r>
      <w:r>
        <w:rPr>
          <w:sz w:val="22"/>
          <w:szCs w:val="22"/>
        </w:rPr>
        <w:t>følgende opdateres på hjemmesiden og i mailudsendelserne.</w:t>
      </w:r>
      <w:r w:rsidR="00D474EB">
        <w:rPr>
          <w:sz w:val="22"/>
          <w:szCs w:val="22"/>
        </w:rPr>
        <w:t xml:space="preserve"> </w:t>
      </w:r>
    </w:p>
    <w:p w:rsidR="00D474EB" w:rsidRDefault="00D474EB">
      <w:pPr>
        <w:ind w:left="720"/>
        <w:rPr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Evaluering af FM x 2 v. TH og MGA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CT var til stede det meste af turneringen.  Lidt lavere antal deltagere end i sidste år. Men mange gode kampe. </w:t>
      </w:r>
    </w:p>
    <w:p w:rsidR="00D474EB" w:rsidRDefault="00D474EB">
      <w:pPr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>MGA der var lidt færre deltagere end sidste år, men flere kampe</w:t>
      </w:r>
      <w:r w:rsidR="00D9304F">
        <w:rPr>
          <w:sz w:val="22"/>
          <w:szCs w:val="22"/>
        </w:rPr>
        <w:t>, især doublekampe</w:t>
      </w:r>
      <w:r>
        <w:rPr>
          <w:sz w:val="22"/>
          <w:szCs w:val="22"/>
        </w:rPr>
        <w:t>. Vi kunne ønske at flere klubber sendte spillere til FM. En ud</w:t>
      </w:r>
      <w:r w:rsidR="00D9304F">
        <w:rPr>
          <w:sz w:val="22"/>
          <w:szCs w:val="22"/>
        </w:rPr>
        <w:t>/op</w:t>
      </w:r>
      <w:r>
        <w:rPr>
          <w:sz w:val="22"/>
          <w:szCs w:val="22"/>
        </w:rPr>
        <w:t>fordring til næste år.</w:t>
      </w:r>
    </w:p>
    <w:p w:rsidR="00D474EB" w:rsidRDefault="00D474EB">
      <w:pPr>
        <w:ind w:left="720"/>
        <w:rPr>
          <w:b/>
          <w:bCs/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Play &amp; Stay stævner v. PS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Ikke så mange deltagere til de afholdte stævner</w:t>
      </w:r>
      <w:r w:rsidR="00D9304F">
        <w:rPr>
          <w:sz w:val="22"/>
          <w:szCs w:val="22"/>
        </w:rPr>
        <w:t xml:space="preserve">. </w:t>
      </w:r>
    </w:p>
    <w:p w:rsidR="00D474EB" w:rsidRDefault="00D474EB">
      <w:pPr>
        <w:ind w:left="720"/>
        <w:rPr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Pokal turnering/opstarts turnering v. CT</w:t>
      </w:r>
    </w:p>
    <w:p w:rsidR="00D474EB" w:rsidRDefault="00D474EB" w:rsidP="00286117">
      <w:pPr>
        <w:ind w:left="720"/>
        <w:rPr>
          <w:sz w:val="22"/>
          <w:szCs w:val="22"/>
        </w:rPr>
      </w:pPr>
      <w:r>
        <w:rPr>
          <w:sz w:val="22"/>
          <w:szCs w:val="22"/>
        </w:rPr>
        <w:t>Den har været i konkurrence med DTF</w:t>
      </w:r>
      <w:r w:rsidR="00D9304F">
        <w:rPr>
          <w:sz w:val="22"/>
          <w:szCs w:val="22"/>
        </w:rPr>
        <w:t xml:space="preserve"> Cup</w:t>
      </w:r>
      <w:r>
        <w:rPr>
          <w:sz w:val="22"/>
          <w:szCs w:val="22"/>
        </w:rPr>
        <w:t>. Skal forsøges igen til næste år</w:t>
      </w:r>
      <w:r w:rsidR="00D9304F">
        <w:rPr>
          <w:sz w:val="22"/>
          <w:szCs w:val="22"/>
        </w:rPr>
        <w:t>.</w:t>
      </w:r>
    </w:p>
    <w:p w:rsidR="00D474EB" w:rsidRDefault="00D474EB">
      <w:pPr>
        <w:ind w:left="720"/>
        <w:rPr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Økonomi v. KKH</w:t>
      </w:r>
    </w:p>
    <w:p w:rsidR="00D474EB" w:rsidRDefault="00D474EB">
      <w:pPr>
        <w:ind w:left="720"/>
        <w:rPr>
          <w:sz w:val="22"/>
          <w:szCs w:val="22"/>
        </w:rPr>
      </w:pPr>
      <w:r>
        <w:rPr>
          <w:sz w:val="22"/>
          <w:szCs w:val="22"/>
        </w:rPr>
        <w:t>Ø</w:t>
      </w:r>
      <w:r w:rsidR="00D9304F">
        <w:rPr>
          <w:sz w:val="22"/>
          <w:szCs w:val="22"/>
        </w:rPr>
        <w:t xml:space="preserve">konomisk status er rigtig god. </w:t>
      </w:r>
      <w:r>
        <w:rPr>
          <w:sz w:val="22"/>
          <w:szCs w:val="22"/>
        </w:rPr>
        <w:t xml:space="preserve">Kun 2 klubber mangler at indbetale kontingent. Vi har indtil videre betalt 11.500 i tilskud træneruddannelse. </w:t>
      </w:r>
      <w:r w:rsidR="00D9304F">
        <w:rPr>
          <w:sz w:val="22"/>
          <w:szCs w:val="22"/>
        </w:rPr>
        <w:t xml:space="preserve">Ordningen fortsætter året ud. </w:t>
      </w:r>
    </w:p>
    <w:p w:rsidR="00D474EB" w:rsidRDefault="00D474EB">
      <w:pPr>
        <w:ind w:left="720"/>
        <w:rPr>
          <w:sz w:val="22"/>
          <w:szCs w:val="22"/>
        </w:rPr>
      </w:pP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Nyt fra DTF v. AS (Unions møde med DTF – 23/11.</w:t>
      </w:r>
    </w:p>
    <w:p w:rsidR="00D474EB" w:rsidRDefault="00D9304F">
      <w:pPr>
        <w:ind w:left="720"/>
        <w:rPr>
          <w:sz w:val="22"/>
          <w:szCs w:val="22"/>
        </w:rPr>
      </w:pPr>
      <w:r>
        <w:rPr>
          <w:sz w:val="22"/>
          <w:szCs w:val="22"/>
        </w:rPr>
        <w:t>DTF/Unions m</w:t>
      </w:r>
      <w:r w:rsidR="00D474EB">
        <w:rPr>
          <w:sz w:val="22"/>
          <w:szCs w:val="22"/>
        </w:rPr>
        <w:t>ødet den 23.11 afholdes i Nyborg</w:t>
      </w:r>
    </w:p>
    <w:p w:rsidR="00D474EB" w:rsidRDefault="00D474EB">
      <w:pPr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EB" w:rsidRDefault="00D474EB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Fundraising v. AS/KH</w:t>
      </w:r>
    </w:p>
    <w:p w:rsidR="00D474EB" w:rsidRDefault="00D474EB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Afventer </w:t>
      </w:r>
      <w:r w:rsidR="00D9304F">
        <w:rPr>
          <w:sz w:val="22"/>
          <w:szCs w:val="22"/>
        </w:rPr>
        <w:t xml:space="preserve">til </w:t>
      </w:r>
      <w:r>
        <w:rPr>
          <w:sz w:val="22"/>
          <w:szCs w:val="22"/>
        </w:rPr>
        <w:t xml:space="preserve">næste </w:t>
      </w:r>
      <w:r w:rsidR="00D9304F">
        <w:rPr>
          <w:sz w:val="22"/>
          <w:szCs w:val="22"/>
        </w:rPr>
        <w:t xml:space="preserve">BS </w:t>
      </w:r>
      <w:r>
        <w:rPr>
          <w:sz w:val="22"/>
          <w:szCs w:val="22"/>
        </w:rPr>
        <w:t>møde</w:t>
      </w:r>
    </w:p>
    <w:p w:rsidR="00D474EB" w:rsidRDefault="00D474EB">
      <w:pPr>
        <w:rPr>
          <w:b/>
          <w:sz w:val="22"/>
          <w:szCs w:val="22"/>
        </w:rPr>
      </w:pPr>
    </w:p>
    <w:p w:rsidR="00D474EB" w:rsidRDefault="00D474EB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Eventuelt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474EB" w:rsidRDefault="00D474EB">
      <w:pPr>
        <w:rPr>
          <w:b/>
          <w:i/>
          <w:sz w:val="22"/>
          <w:szCs w:val="22"/>
        </w:rPr>
      </w:pPr>
    </w:p>
    <w:p w:rsidR="00335B10" w:rsidRDefault="00335B10">
      <w:pPr>
        <w:rPr>
          <w:b/>
          <w:i/>
          <w:sz w:val="22"/>
          <w:szCs w:val="22"/>
        </w:rPr>
      </w:pPr>
    </w:p>
    <w:p w:rsidR="00335B10" w:rsidRDefault="00D474E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Næste møde  den 11. august 2013 i Ringe kl. 14 – 16 (Efter finale FM veteraner). </w:t>
      </w:r>
    </w:p>
    <w:p w:rsidR="00335B10" w:rsidRDefault="00335B10">
      <w:pPr>
        <w:rPr>
          <w:b/>
          <w:i/>
        </w:rPr>
      </w:pPr>
    </w:p>
    <w:p w:rsidR="00D474EB" w:rsidRPr="00335B10" w:rsidRDefault="00335B10">
      <w:pPr>
        <w:rPr>
          <w:b/>
          <w:i/>
          <w:sz w:val="22"/>
          <w:szCs w:val="22"/>
        </w:rPr>
      </w:pPr>
      <w:r w:rsidRPr="00335B10">
        <w:rPr>
          <w:b/>
          <w:i/>
        </w:rPr>
        <w:t xml:space="preserve">FTU hygge turnering i Strib </w:t>
      </w:r>
      <w:r w:rsidR="003A560C">
        <w:rPr>
          <w:b/>
          <w:i/>
        </w:rPr>
        <w:t xml:space="preserve">i august/september </w:t>
      </w:r>
      <w:r w:rsidRPr="00335B10">
        <w:rPr>
          <w:b/>
          <w:i/>
        </w:rPr>
        <w:t>aftales snarest.</w:t>
      </w:r>
    </w:p>
    <w:sectPr w:rsidR="00D474EB" w:rsidRPr="00335B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776" w:left="1701" w:header="1418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EB" w:rsidRDefault="00D474EB">
      <w:r>
        <w:separator/>
      </w:r>
    </w:p>
  </w:endnote>
  <w:endnote w:type="continuationSeparator" w:id="0">
    <w:p w:rsidR="00D474EB" w:rsidRDefault="00D4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EB" w:rsidRDefault="00D474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EB" w:rsidRDefault="00D474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EB" w:rsidRDefault="00D474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EB" w:rsidRDefault="00D474EB">
      <w:r>
        <w:separator/>
      </w:r>
    </w:p>
  </w:footnote>
  <w:footnote w:type="continuationSeparator" w:id="0">
    <w:p w:rsidR="00D474EB" w:rsidRDefault="00D4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EB" w:rsidRDefault="00D474EB">
    <w:pPr>
      <w:pStyle w:val="Header"/>
      <w:jc w:val="right"/>
    </w:pPr>
    <w:r>
      <w:rPr>
        <w:sz w:val="32"/>
      </w:rPr>
      <w:t xml:space="preserve">                                                                                                                          </w:t>
    </w:r>
  </w:p>
  <w:p w:rsidR="00D474EB" w:rsidRDefault="00D474E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EB" w:rsidRDefault="00D474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04F"/>
    <w:rsid w:val="00286117"/>
    <w:rsid w:val="00335B10"/>
    <w:rsid w:val="003A560C"/>
    <w:rsid w:val="00565FB7"/>
    <w:rsid w:val="008C2978"/>
    <w:rsid w:val="00D474EB"/>
    <w:rsid w:val="00D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a-DK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ind w:left="840" w:firstLine="0"/>
      <w:outlineLvl w:val="2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skrifttypeiafsnit2">
    <w:name w:val="Standardskrifttype i afsnit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skrifttypeiafsnit1">
    <w:name w:val="Standardskrifttype i afsnit1"/>
  </w:style>
  <w:style w:type="character" w:styleId="PageNumber">
    <w:name w:val="page number"/>
    <w:basedOn w:val="Standardskrifttypeiafsnit1"/>
  </w:style>
  <w:style w:type="character" w:styleId="Hyperlink">
    <w:name w:val="Hyperlink"/>
    <w:rPr>
      <w:color w:val="0000FF"/>
      <w:u w:val="single"/>
    </w:rPr>
  </w:style>
  <w:style w:type="paragraph" w:styleId="TOCHeading">
    <w:name w:val="TOC Heading"/>
    <w:basedOn w:val="Normal"/>
    <w:next w:val="BodyText"/>
    <w:qFormat/>
    <w:pPr>
      <w:widowControl w:val="0"/>
      <w:tabs>
        <w:tab w:val="center" w:pos="5102"/>
        <w:tab w:val="left" w:pos="5280"/>
        <w:tab w:val="left" w:pos="6480"/>
      </w:tabs>
      <w:jc w:val="center"/>
    </w:pPr>
    <w:rPr>
      <w:rFonts w:ascii="Univers" w:hAnsi="Univers" w:cs="Univers"/>
      <w:b/>
      <w:sz w:val="36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widowControl w:val="0"/>
      <w:tabs>
        <w:tab w:val="center" w:pos="4819"/>
        <w:tab w:val="right" w:pos="9638"/>
      </w:tabs>
    </w:pPr>
    <w:rPr>
      <w:rFonts w:ascii="Courier" w:hAnsi="Courier" w:cs="Courier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qFormat/>
    <w:pPr>
      <w:ind w:left="1304"/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>sanofi-aventis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/>
  <dc:creator>Torben Brønner</dc:creator>
  <cp:keywords/>
  <cp:lastModifiedBy>Lorenz Sønderby</cp:lastModifiedBy>
  <cp:revision>2</cp:revision>
  <cp:lastPrinted>2012-03-03T14:40:00Z</cp:lastPrinted>
  <dcterms:created xsi:type="dcterms:W3CDTF">2013-07-02T08:12:00Z</dcterms:created>
  <dcterms:modified xsi:type="dcterms:W3CDTF">2013-07-02T08:12:00Z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737210600</vt:i4>
  </property>
  <property fmtid="{D5CDD505-2E9C-101B-9397-08002B2CF9AE}" pid="3" name="_AuthorEmail">
    <vt:lpwstr>Agi.Szocska@sanofi.com</vt:lpwstr>
  </property>
  <property fmtid="{D5CDD505-2E9C-101B-9397-08002B2CF9AE}" pid="4" name="_AuthorEmailDisplayName">
    <vt:lpwstr>Szocska, Agi PH/DK</vt:lpwstr>
  </property>
  <property fmtid="{D5CDD505-2E9C-101B-9397-08002B2CF9AE}" pid="5" name="_EmailSubject">
    <vt:lpwstr>Referat fra sidste FTU BS møde</vt:lpwstr>
  </property>
  <property fmtid="{D5CDD505-2E9C-101B-9397-08002B2CF9AE}" pid="6" name="_PreviousAdHocReviewCycleID">
    <vt:i4>1207380057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